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7F0CA" w14:textId="77777777" w:rsidR="00011CED" w:rsidRDefault="00000000">
      <w:pPr>
        <w:pStyle w:val="Title"/>
        <w:jc w:val="center"/>
      </w:pPr>
      <w:r>
        <w:t>Wellbeing at Westvale</w:t>
      </w:r>
    </w:p>
    <w:p w14:paraId="3B1D5FC8" w14:textId="3201FD1B" w:rsidR="00011CED" w:rsidRDefault="007E548C">
      <w:pPr>
        <w:pStyle w:val="Subtitle"/>
        <w:jc w:val="center"/>
      </w:pPr>
      <w:r>
        <w:t>RSHE update</w:t>
      </w:r>
      <w:r w:rsidR="00000000">
        <w:t xml:space="preserve"> September 2026</w:t>
      </w:r>
    </w:p>
    <w:p w14:paraId="70F052CC" w14:textId="77777777" w:rsidR="00011CED" w:rsidRDefault="00000000">
      <w:r>
        <w:t>This guide explains our Wellbeing curriculum, what children learn, how we approach sensitive topics and how parents and carers can find out more.</w:t>
      </w:r>
    </w:p>
    <w:p w14:paraId="4EA53F77" w14:textId="77777777" w:rsidR="00011CED" w:rsidRDefault="00000000">
      <w:pPr>
        <w:pStyle w:val="Heading1"/>
      </w:pPr>
      <w:r>
        <w:t>What is our Wellbeing curriculum?</w:t>
      </w:r>
    </w:p>
    <w:p w14:paraId="34808CAD" w14:textId="77777777" w:rsidR="00011CED" w:rsidRDefault="00000000">
      <w:r>
        <w:t>Our Wellbeing curriculum brings together Personal, Social, Health and Economic Education (PSHE), Relationships, Sex and Health Education (RSHE), and our Behaviour Curriculum. Together, these help children develop positive relationships, understand their feelings, make safe choices and build positive habits.</w:t>
      </w:r>
    </w:p>
    <w:p w14:paraId="42A19786" w14:textId="77777777" w:rsidR="00011CED" w:rsidRDefault="00000000">
      <w:r>
        <w:t>We reinforce this learning throughout school life through assemblies, online safety, our values, pupil voice and Pupil Parliament, Wellbeing Champions, restorative conversations and our classroom environments.</w:t>
      </w:r>
    </w:p>
    <w:p w14:paraId="4C3EBEE1" w14:textId="77777777" w:rsidR="00011CED" w:rsidRDefault="00000000">
      <w:pPr>
        <w:pStyle w:val="Heading1"/>
      </w:pPr>
      <w:r>
        <w:t>What has changed for September 2026?</w:t>
      </w:r>
    </w:p>
    <w:p w14:paraId="1E2D975B" w14:textId="77777777" w:rsidR="00011CED" w:rsidRDefault="00000000">
      <w:r>
        <w:t>We reviewed our Wellbeing Policy and curriculum in preparation for the revised national RSHE guidance, which came into effect on 1 September 2026. Much of this learning was already in place.</w:t>
      </w:r>
    </w:p>
    <w:p w14:paraId="56143AD3" w14:textId="77777777" w:rsidR="00011CED" w:rsidRDefault="00000000">
      <w:pPr>
        <w:pStyle w:val="Heading2"/>
      </w:pPr>
      <w:r>
        <w:t>Established learning continues</w:t>
      </w:r>
    </w:p>
    <w:p w14:paraId="61219667" w14:textId="77777777" w:rsidR="00011CED" w:rsidRDefault="00000000">
      <w:r>
        <w:t>Children continue to learn about friendships, families, respect, inclusion, bullying, mental wellbeing, physical health, healthy eating, exercise, sleep, hygiene, personal and online safety, and growing up. Topics are introduced and revisited at appropriate stages.</w:t>
      </w:r>
    </w:p>
    <w:p w14:paraId="6093E0E1" w14:textId="77777777" w:rsidR="00011CED" w:rsidRDefault="00000000">
      <w:pPr>
        <w:pStyle w:val="Heading2"/>
      </w:pPr>
      <w:r>
        <w:t>Some areas have been strengthened</w:t>
      </w:r>
    </w:p>
    <w:p w14:paraId="2427146C" w14:textId="77777777" w:rsidR="00011CED" w:rsidRDefault="00000000">
      <w:r>
        <w:t>These include digital wellbeing, healthy use of technology, thinking critically online, privacy, personal boundaries and permission, challenging stereotypes, travel safety, a healthy relationship with food, and grief, loss and bereavement.</w:t>
      </w:r>
    </w:p>
    <w:p w14:paraId="0A47304E" w14:textId="77777777" w:rsidR="00011CED" w:rsidRDefault="00000000">
      <w:pPr>
        <w:pStyle w:val="Heading2"/>
      </w:pPr>
      <w:r>
        <w:t>Newer topics reflect children’s lives today</w:t>
      </w:r>
    </w:p>
    <w:p w14:paraId="6814D53C" w14:textId="77777777" w:rsidR="00011CED" w:rsidRDefault="00000000">
      <w:r>
        <w:t>We also teach children about artificial intelligence (AI), online scams and fraud, spending pressures within games, and newer nicotine products, including nicotine pouches. We introduce these topics at an appropriate stage in children’s learning, rather than teaching every topic in every year group.</w:t>
      </w:r>
    </w:p>
    <w:p w14:paraId="024541C8" w14:textId="77777777" w:rsidR="00011CED" w:rsidRDefault="00000000">
      <w:pPr>
        <w:pStyle w:val="Heading1"/>
        <w:pageBreakBefore/>
        <w:spacing w:before="0"/>
      </w:pPr>
      <w:r>
        <w:lastRenderedPageBreak/>
        <w:t>What children learn and when: RSHE</w:t>
      </w:r>
    </w:p>
    <w:p w14:paraId="35F9471C" w14:textId="460431A2" w:rsidR="00011CED" w:rsidRDefault="00000000">
      <w:r>
        <w:t>The table below sets out the Year 1–6 RSHE sequence within our wider Wellbeing curriculum. Autumn 1 refers to the first half of the autumn term and Autumn 2 to the second half; the same pattern applies to spring and summer.</w:t>
      </w:r>
      <w:r w:rsidR="007E548C">
        <w:t xml:space="preserve"> </w:t>
      </w:r>
    </w:p>
    <w:tbl>
      <w:tblPr>
        <w:tblW w:w="9360" w:type="dxa"/>
        <w:tblInd w:w="120" w:type="dxa"/>
        <w:tblBorders>
          <w:top w:val="single" w:sz="4" w:space="0" w:color="8ABD4E"/>
          <w:left w:val="single" w:sz="4" w:space="0" w:color="8ABD4E"/>
          <w:bottom w:val="single" w:sz="4" w:space="0" w:color="8ABD4E"/>
          <w:right w:val="single" w:sz="4" w:space="0" w:color="8ABD4E"/>
          <w:insideH w:val="single" w:sz="4" w:space="0" w:color="8ABD4E"/>
          <w:insideV w:val="single" w:sz="4" w:space="0" w:color="8ABD4E"/>
        </w:tblBorders>
        <w:tblLayout w:type="fixed"/>
        <w:tblCellMar>
          <w:top w:w="80" w:type="dxa"/>
          <w:left w:w="120" w:type="dxa"/>
          <w:bottom w:w="80" w:type="dxa"/>
          <w:right w:w="120" w:type="dxa"/>
        </w:tblCellMar>
        <w:tblLook w:val="04A0" w:firstRow="1" w:lastRow="0" w:firstColumn="1" w:lastColumn="0" w:noHBand="0" w:noVBand="1"/>
      </w:tblPr>
      <w:tblGrid>
        <w:gridCol w:w="1050"/>
        <w:gridCol w:w="8310"/>
      </w:tblGrid>
      <w:tr w:rsidR="00011CED" w14:paraId="2E9A3C16" w14:textId="77777777">
        <w:trPr>
          <w:cantSplit/>
          <w:tblHeader/>
        </w:trPr>
        <w:tc>
          <w:tcPr>
            <w:tcW w:w="1050" w:type="dxa"/>
            <w:shd w:val="clear" w:color="auto" w:fill="1AAD4C"/>
          </w:tcPr>
          <w:p w14:paraId="3729D285" w14:textId="77777777" w:rsidR="00011CED" w:rsidRDefault="00000000">
            <w:pPr>
              <w:spacing w:after="80" w:line="264" w:lineRule="auto"/>
            </w:pPr>
            <w:r>
              <w:rPr>
                <w:b/>
                <w:color w:val="FFFFFF"/>
                <w:sz w:val="20"/>
              </w:rPr>
              <w:t>Year</w:t>
            </w:r>
          </w:p>
        </w:tc>
        <w:tc>
          <w:tcPr>
            <w:tcW w:w="8310" w:type="dxa"/>
            <w:shd w:val="clear" w:color="auto" w:fill="1AAD4C"/>
          </w:tcPr>
          <w:p w14:paraId="5A7DFE86" w14:textId="77777777" w:rsidR="00011CED" w:rsidRDefault="00000000">
            <w:pPr>
              <w:spacing w:after="80" w:line="264" w:lineRule="auto"/>
            </w:pPr>
            <w:r>
              <w:rPr>
                <w:b/>
                <w:color w:val="FFFFFF"/>
                <w:sz w:val="20"/>
              </w:rPr>
              <w:t>Main learning and planned timing</w:t>
            </w:r>
          </w:p>
        </w:tc>
      </w:tr>
      <w:tr w:rsidR="00011CED" w14:paraId="0AF2CED5" w14:textId="77777777">
        <w:trPr>
          <w:cantSplit/>
        </w:trPr>
        <w:tc>
          <w:tcPr>
            <w:tcW w:w="1050" w:type="dxa"/>
          </w:tcPr>
          <w:p w14:paraId="6DFFF6ED" w14:textId="77777777" w:rsidR="00011CED" w:rsidRDefault="00000000">
            <w:pPr>
              <w:spacing w:after="80" w:line="264" w:lineRule="auto"/>
            </w:pPr>
            <w:r>
              <w:rPr>
                <w:sz w:val="20"/>
              </w:rPr>
              <w:t>Year 1</w:t>
            </w:r>
          </w:p>
        </w:tc>
        <w:tc>
          <w:tcPr>
            <w:tcW w:w="8310" w:type="dxa"/>
          </w:tcPr>
          <w:p w14:paraId="0FB0C143" w14:textId="77777777" w:rsidR="00011CED" w:rsidRDefault="00000000">
            <w:pPr>
              <w:spacing w:after="80" w:line="264" w:lineRule="auto"/>
            </w:pPr>
            <w:r>
              <w:rPr>
                <w:sz w:val="20"/>
              </w:rPr>
              <w:t>Autumn 1: Body parts, private parts, correct names, similarities and differences.</w:t>
            </w:r>
            <w:r>
              <w:rPr>
                <w:sz w:val="20"/>
              </w:rPr>
              <w:br/>
              <w:t>Autumn 2: Families, caring relationships, people who are special to us, getting help and bullying.</w:t>
            </w:r>
          </w:p>
        </w:tc>
      </w:tr>
      <w:tr w:rsidR="00011CED" w14:paraId="5E6FA93D" w14:textId="77777777">
        <w:trPr>
          <w:cantSplit/>
        </w:trPr>
        <w:tc>
          <w:tcPr>
            <w:tcW w:w="1050" w:type="dxa"/>
          </w:tcPr>
          <w:p w14:paraId="1FF56A4B" w14:textId="77777777" w:rsidR="00011CED" w:rsidRDefault="00000000">
            <w:pPr>
              <w:spacing w:after="80" w:line="264" w:lineRule="auto"/>
            </w:pPr>
            <w:r>
              <w:rPr>
                <w:sz w:val="20"/>
              </w:rPr>
              <w:t>Year 2</w:t>
            </w:r>
          </w:p>
        </w:tc>
        <w:tc>
          <w:tcPr>
            <w:tcW w:w="8310" w:type="dxa"/>
          </w:tcPr>
          <w:p w14:paraId="24FB7978" w14:textId="77777777" w:rsidR="00011CED" w:rsidRDefault="00000000">
            <w:pPr>
              <w:spacing w:after="80" w:line="264" w:lineRule="auto"/>
            </w:pPr>
            <w:r>
              <w:rPr>
                <w:sz w:val="20"/>
              </w:rPr>
              <w:t>Autumn 1: Being a good friend, differences and challenging rules or stereotypes about being a boy or girl.</w:t>
            </w:r>
            <w:r>
              <w:rPr>
                <w:sz w:val="20"/>
              </w:rPr>
              <w:br/>
              <w:t>Autumn 2: Bullying, unkind behaviour and loneliness.</w:t>
            </w:r>
            <w:r>
              <w:rPr>
                <w:sz w:val="20"/>
              </w:rPr>
              <w:br/>
              <w:t>Spring 2: Growing, body vocabulary, personal safety and pressure.</w:t>
            </w:r>
            <w:r>
              <w:rPr>
                <w:sz w:val="20"/>
              </w:rPr>
              <w:br/>
              <w:t>Summer 1: Asking for and giving permission, boundaries, unwanted touch and how to respond.</w:t>
            </w:r>
          </w:p>
        </w:tc>
      </w:tr>
      <w:tr w:rsidR="00011CED" w14:paraId="5CF11E17" w14:textId="77777777">
        <w:trPr>
          <w:cantSplit/>
        </w:trPr>
        <w:tc>
          <w:tcPr>
            <w:tcW w:w="1050" w:type="dxa"/>
          </w:tcPr>
          <w:p w14:paraId="7CBC6F49" w14:textId="77777777" w:rsidR="00011CED" w:rsidRDefault="00000000">
            <w:pPr>
              <w:spacing w:after="80" w:line="264" w:lineRule="auto"/>
            </w:pPr>
            <w:r>
              <w:rPr>
                <w:sz w:val="20"/>
              </w:rPr>
              <w:t>Year 3</w:t>
            </w:r>
          </w:p>
        </w:tc>
        <w:tc>
          <w:tcPr>
            <w:tcW w:w="8310" w:type="dxa"/>
          </w:tcPr>
          <w:p w14:paraId="64063376" w14:textId="77777777" w:rsidR="00011CED" w:rsidRDefault="00000000">
            <w:pPr>
              <w:spacing w:after="80" w:line="264" w:lineRule="auto"/>
            </w:pPr>
            <w:r>
              <w:rPr>
                <w:sz w:val="20"/>
              </w:rPr>
              <w:t>Autumn 1: Healthy friendships, managing conflict and trusted adults.</w:t>
            </w:r>
            <w:r>
              <w:rPr>
                <w:sz w:val="20"/>
              </w:rPr>
              <w:br/>
              <w:t>Autumn 2: Different families, caring for one another and seeking help.</w:t>
            </w:r>
            <w:r>
              <w:rPr>
                <w:sz w:val="20"/>
              </w:rPr>
              <w:br/>
              <w:t>Spring 1: Feeling safe, uncomfortable situations and getting help.</w:t>
            </w:r>
            <w:r>
              <w:rPr>
                <w:sz w:val="20"/>
              </w:rPr>
              <w:br/>
              <w:t>Spring 2: Community, diversity, stereotypes and respect.</w:t>
            </w:r>
          </w:p>
        </w:tc>
      </w:tr>
      <w:tr w:rsidR="00011CED" w14:paraId="62931911" w14:textId="77777777">
        <w:trPr>
          <w:cantSplit/>
        </w:trPr>
        <w:tc>
          <w:tcPr>
            <w:tcW w:w="1050" w:type="dxa"/>
          </w:tcPr>
          <w:p w14:paraId="291C4B99" w14:textId="77777777" w:rsidR="00011CED" w:rsidRDefault="00000000">
            <w:pPr>
              <w:spacing w:after="80" w:line="264" w:lineRule="auto"/>
            </w:pPr>
            <w:r>
              <w:rPr>
                <w:sz w:val="20"/>
              </w:rPr>
              <w:t>Year 4</w:t>
            </w:r>
          </w:p>
        </w:tc>
        <w:tc>
          <w:tcPr>
            <w:tcW w:w="8310" w:type="dxa"/>
          </w:tcPr>
          <w:p w14:paraId="3D8CEDFF" w14:textId="77777777" w:rsidR="00011CED" w:rsidRDefault="00000000">
            <w:pPr>
              <w:spacing w:after="80" w:line="264" w:lineRule="auto"/>
            </w:pPr>
            <w:r>
              <w:rPr>
                <w:sz w:val="20"/>
              </w:rPr>
              <w:t>Autumn 2: Rights, respect, relationships online and in person, and unwanted behaviour.</w:t>
            </w:r>
            <w:r>
              <w:rPr>
                <w:sz w:val="20"/>
              </w:rPr>
              <w:br/>
              <w:t>Summer 1: Puberty, the human lifecycle, physical changes, hormones, emotions and support.</w:t>
            </w:r>
            <w:r>
              <w:rPr>
                <w:sz w:val="20"/>
              </w:rPr>
              <w:br/>
              <w:t>Summer 2: Risk, staying safe and appropriate or inappropriate touch.</w:t>
            </w:r>
          </w:p>
        </w:tc>
      </w:tr>
      <w:tr w:rsidR="00011CED" w14:paraId="50B9BE94" w14:textId="77777777">
        <w:trPr>
          <w:cantSplit/>
        </w:trPr>
        <w:tc>
          <w:tcPr>
            <w:tcW w:w="1050" w:type="dxa"/>
          </w:tcPr>
          <w:p w14:paraId="40357B51" w14:textId="77777777" w:rsidR="00011CED" w:rsidRDefault="00000000">
            <w:pPr>
              <w:spacing w:after="80" w:line="264" w:lineRule="auto"/>
            </w:pPr>
            <w:r>
              <w:rPr>
                <w:sz w:val="20"/>
              </w:rPr>
              <w:t>Year 5</w:t>
            </w:r>
          </w:p>
        </w:tc>
        <w:tc>
          <w:tcPr>
            <w:tcW w:w="8310" w:type="dxa"/>
          </w:tcPr>
          <w:p w14:paraId="5EC8999B" w14:textId="77777777" w:rsidR="00011CED" w:rsidRDefault="00000000">
            <w:pPr>
              <w:spacing w:after="80" w:line="264" w:lineRule="auto"/>
            </w:pPr>
            <w:r>
              <w:rPr>
                <w:sz w:val="20"/>
              </w:rPr>
              <w:t>Autumn 1: Personal identity, stereotypes and discrimination.</w:t>
            </w:r>
            <w:r>
              <w:rPr>
                <w:sz w:val="20"/>
              </w:rPr>
              <w:br/>
              <w:t>Autumn 2: Friendship challenges, online relationships, consent when sharing online and harmful online behaviour.</w:t>
            </w:r>
            <w:r>
              <w:rPr>
                <w:sz w:val="20"/>
              </w:rPr>
              <w:br/>
              <w:t>Spring 2: Puberty, physical and emotional changes, male and female body changes, hygiene, vocabulary and seeking advice.</w:t>
            </w:r>
          </w:p>
        </w:tc>
      </w:tr>
      <w:tr w:rsidR="00011CED" w14:paraId="5786D355" w14:textId="77777777">
        <w:trPr>
          <w:cantSplit/>
        </w:trPr>
        <w:tc>
          <w:tcPr>
            <w:tcW w:w="1050" w:type="dxa"/>
          </w:tcPr>
          <w:p w14:paraId="00D1037E" w14:textId="77777777" w:rsidR="00011CED" w:rsidRDefault="00000000">
            <w:pPr>
              <w:spacing w:after="80" w:line="264" w:lineRule="auto"/>
            </w:pPr>
            <w:r>
              <w:rPr>
                <w:sz w:val="20"/>
              </w:rPr>
              <w:t>Year 6</w:t>
            </w:r>
          </w:p>
        </w:tc>
        <w:tc>
          <w:tcPr>
            <w:tcW w:w="8310" w:type="dxa"/>
          </w:tcPr>
          <w:p w14:paraId="6D7FB670" w14:textId="77777777" w:rsidR="00011CED" w:rsidRDefault="00000000">
            <w:pPr>
              <w:spacing w:after="80" w:line="264" w:lineRule="auto"/>
            </w:pPr>
            <w:r>
              <w:rPr>
                <w:sz w:val="20"/>
              </w:rPr>
              <w:t>Autumn 1: Physical and mental health, lifestyle and healthy relationships.</w:t>
            </w:r>
            <w:r>
              <w:rPr>
                <w:sz w:val="20"/>
              </w:rPr>
              <w:br/>
              <w:t>Autumn 2: Media, body image, online safety, influences and choices.</w:t>
            </w:r>
            <w:r>
              <w:rPr>
                <w:sz w:val="20"/>
              </w:rPr>
              <w:br/>
              <w:t>Spring and summer: Increasing independence, changing friendships, romantic and intimate relationships, marriage, civil partnership, forced marriage, privacy and consent.</w:t>
            </w:r>
            <w:r>
              <w:rPr>
                <w:sz w:val="20"/>
              </w:rPr>
              <w:br/>
              <w:t>Summer term: Puberty and reproduction, including the distinction explained on page 4.</w:t>
            </w:r>
          </w:p>
        </w:tc>
      </w:tr>
    </w:tbl>
    <w:p w14:paraId="6A6657CA" w14:textId="77777777" w:rsidR="00011CED" w:rsidRDefault="00000000">
      <w:pPr>
        <w:pStyle w:val="Heading1"/>
        <w:pageBreakBefore/>
        <w:spacing w:before="0"/>
      </w:pPr>
      <w:r>
        <w:lastRenderedPageBreak/>
        <w:t>How we teach and support children</w:t>
      </w:r>
    </w:p>
    <w:p w14:paraId="7342E082" w14:textId="77777777" w:rsidR="00011CED" w:rsidRDefault="00000000">
      <w:r>
        <w:t>Children’s class teachers, who know them well, teach planned Wellbeing lessons. We do not use supply teachers for these lessons. Teaching is sensitive, factual and appropriate to children’s age.</w:t>
      </w:r>
    </w:p>
    <w:p w14:paraId="67ABCC4B" w14:textId="213885C3" w:rsidR="00011CED" w:rsidRDefault="00000000">
      <w:r>
        <w:t>Children are never expected to share personal experiences. Our Wellbeing Charter, created by our Pupil Parliament, encourages kindness, respect, careful listening, thoughtful responses and participation. We revisit it at the start of every Wellbeing lesson. Fictional stories help children explore feelings and situations. Teachers select suitable texts from an agreed reading list linked to each topic</w:t>
      </w:r>
      <w:r w:rsidR="007E548C">
        <w:t>.</w:t>
      </w:r>
    </w:p>
    <w:p w14:paraId="44C936D5" w14:textId="77777777" w:rsidR="00011CED" w:rsidRDefault="00000000">
      <w:pPr>
        <w:pStyle w:val="Heading2"/>
      </w:pPr>
      <w:r>
        <w:t>Questions, worries and vocabulary</w:t>
      </w:r>
    </w:p>
    <w:p w14:paraId="76495E32" w14:textId="77777777" w:rsidR="00011CED" w:rsidRDefault="00000000">
      <w:r>
        <w:t>Children can ask questions in class or privately through our Worry Monsters. Teachers respond sensitively, factually and at an age-appropriate level. Questions beyond the scope of the current learning are deferred until an appropriate stage, or children are encouraged to discuss them with a parent or carer at home.</w:t>
      </w:r>
    </w:p>
    <w:p w14:paraId="77AF95AD" w14:textId="77777777" w:rsidR="00011CED" w:rsidRDefault="00000000">
      <w:r>
        <w:t>We use correct, age-appropriate vocabulary. In Year 1, this includes penis and vulva when naming body parts and discussing privacy. Using accurate terminology supports safeguarding by helping children communicate clearly about their bodies and can reduce embarrassment.</w:t>
      </w:r>
    </w:p>
    <w:p w14:paraId="260E153F" w14:textId="77777777" w:rsidR="00011CED" w:rsidRDefault="00000000">
      <w:pPr>
        <w:pStyle w:val="Heading2"/>
      </w:pPr>
      <w:r>
        <w:t>When families receive advance information</w:t>
      </w:r>
    </w:p>
    <w:p w14:paraId="0551CE0F" w14:textId="1C0383A8" w:rsidR="00011CED" w:rsidRDefault="00000000">
      <w:r>
        <w:t xml:space="preserve">We inform parents and carers before sensitive topics are taught, either through advance communication or at year-group Meet the Teacher meetings. The table below gives the planned timing of this information. </w:t>
      </w:r>
      <w:r w:rsidR="007E548C" w:rsidRPr="007E548C">
        <w:t>The timing of this learning may change during the academic year. If this happens, we will still provide parents and carers with advance information before sensitive topics are taught.</w:t>
      </w:r>
    </w:p>
    <w:tbl>
      <w:tblPr>
        <w:tblW w:w="9360" w:type="dxa"/>
        <w:tblInd w:w="120" w:type="dxa"/>
        <w:tblBorders>
          <w:top w:val="single" w:sz="4" w:space="0" w:color="8ABD4E"/>
          <w:left w:val="single" w:sz="4" w:space="0" w:color="8ABD4E"/>
          <w:bottom w:val="single" w:sz="4" w:space="0" w:color="8ABD4E"/>
          <w:right w:val="single" w:sz="4" w:space="0" w:color="8ABD4E"/>
          <w:insideH w:val="single" w:sz="4" w:space="0" w:color="8ABD4E"/>
          <w:insideV w:val="single" w:sz="4" w:space="0" w:color="8ABD4E"/>
        </w:tblBorders>
        <w:tblLayout w:type="fixed"/>
        <w:tblCellMar>
          <w:top w:w="80" w:type="dxa"/>
          <w:left w:w="120" w:type="dxa"/>
          <w:bottom w:w="80" w:type="dxa"/>
          <w:right w:w="120" w:type="dxa"/>
        </w:tblCellMar>
        <w:tblLook w:val="04A0" w:firstRow="1" w:lastRow="0" w:firstColumn="1" w:lastColumn="0" w:noHBand="0" w:noVBand="1"/>
      </w:tblPr>
      <w:tblGrid>
        <w:gridCol w:w="1050"/>
        <w:gridCol w:w="8310"/>
      </w:tblGrid>
      <w:tr w:rsidR="00011CED" w14:paraId="593215F0" w14:textId="77777777">
        <w:trPr>
          <w:cantSplit/>
          <w:tblHeader/>
        </w:trPr>
        <w:tc>
          <w:tcPr>
            <w:tcW w:w="1050" w:type="dxa"/>
            <w:shd w:val="clear" w:color="auto" w:fill="1AAD4C"/>
          </w:tcPr>
          <w:p w14:paraId="2E5AC375" w14:textId="77777777" w:rsidR="00011CED" w:rsidRDefault="00000000">
            <w:pPr>
              <w:spacing w:after="80" w:line="264" w:lineRule="auto"/>
            </w:pPr>
            <w:r>
              <w:rPr>
                <w:b/>
                <w:color w:val="FFFFFF"/>
                <w:sz w:val="20"/>
              </w:rPr>
              <w:t>Year</w:t>
            </w:r>
          </w:p>
        </w:tc>
        <w:tc>
          <w:tcPr>
            <w:tcW w:w="8310" w:type="dxa"/>
            <w:shd w:val="clear" w:color="auto" w:fill="1AAD4C"/>
          </w:tcPr>
          <w:p w14:paraId="6B092735" w14:textId="77777777" w:rsidR="00011CED" w:rsidRDefault="00011CED">
            <w:pPr>
              <w:spacing w:after="80" w:line="264" w:lineRule="auto"/>
            </w:pPr>
            <w:r>
              <w:rPr>
                <w:b/>
                <w:color w:val="FFFFFF"/>
                <w:sz w:val="20"/>
              </w:rPr>
              <w:t>Planned advance information</w:t>
            </w:r>
          </w:p>
        </w:tc>
      </w:tr>
      <w:tr w:rsidR="00011CED" w14:paraId="0BE2F066" w14:textId="77777777">
        <w:trPr>
          <w:cantSplit/>
        </w:trPr>
        <w:tc>
          <w:tcPr>
            <w:tcW w:w="1050" w:type="dxa"/>
          </w:tcPr>
          <w:p w14:paraId="7180716D" w14:textId="77777777" w:rsidR="00011CED" w:rsidRDefault="00000000">
            <w:pPr>
              <w:spacing w:after="80" w:line="264" w:lineRule="auto"/>
            </w:pPr>
            <w:r>
              <w:rPr>
                <w:sz w:val="20"/>
              </w:rPr>
              <w:t>Year 1</w:t>
            </w:r>
          </w:p>
        </w:tc>
        <w:tc>
          <w:tcPr>
            <w:tcW w:w="8310" w:type="dxa"/>
          </w:tcPr>
          <w:p w14:paraId="678C493F" w14:textId="77777777" w:rsidR="00011CED" w:rsidRDefault="00000000">
            <w:pPr>
              <w:spacing w:after="80" w:line="264" w:lineRule="auto"/>
            </w:pPr>
            <w:r>
              <w:rPr>
                <w:sz w:val="20"/>
              </w:rPr>
              <w:t>Autumn 1: Bodies, privacy and correct names for body parts.</w:t>
            </w:r>
          </w:p>
        </w:tc>
      </w:tr>
      <w:tr w:rsidR="00011CED" w14:paraId="502B32A3" w14:textId="77777777">
        <w:trPr>
          <w:cantSplit/>
        </w:trPr>
        <w:tc>
          <w:tcPr>
            <w:tcW w:w="1050" w:type="dxa"/>
          </w:tcPr>
          <w:p w14:paraId="1C2D2BDC" w14:textId="77777777" w:rsidR="00011CED" w:rsidRDefault="00000000">
            <w:pPr>
              <w:spacing w:after="80" w:line="264" w:lineRule="auto"/>
            </w:pPr>
            <w:r>
              <w:rPr>
                <w:sz w:val="20"/>
              </w:rPr>
              <w:t>Year 2</w:t>
            </w:r>
          </w:p>
        </w:tc>
        <w:tc>
          <w:tcPr>
            <w:tcW w:w="8310" w:type="dxa"/>
          </w:tcPr>
          <w:p w14:paraId="0BF8503F" w14:textId="77777777" w:rsidR="00011CED" w:rsidRDefault="00000000">
            <w:pPr>
              <w:spacing w:after="80" w:line="264" w:lineRule="auto"/>
            </w:pPr>
            <w:r>
              <w:rPr>
                <w:sz w:val="20"/>
              </w:rPr>
              <w:t>Spring 2: Growing and body vocabulary.</w:t>
            </w:r>
          </w:p>
        </w:tc>
      </w:tr>
      <w:tr w:rsidR="00011CED" w14:paraId="60B9B4C0" w14:textId="77777777">
        <w:trPr>
          <w:cantSplit/>
        </w:trPr>
        <w:tc>
          <w:tcPr>
            <w:tcW w:w="1050" w:type="dxa"/>
          </w:tcPr>
          <w:p w14:paraId="2442886F" w14:textId="77777777" w:rsidR="00011CED" w:rsidRDefault="00000000">
            <w:pPr>
              <w:spacing w:after="80" w:line="264" w:lineRule="auto"/>
            </w:pPr>
            <w:r>
              <w:rPr>
                <w:sz w:val="20"/>
              </w:rPr>
              <w:t>Year 3</w:t>
            </w:r>
          </w:p>
        </w:tc>
        <w:tc>
          <w:tcPr>
            <w:tcW w:w="8310" w:type="dxa"/>
          </w:tcPr>
          <w:p w14:paraId="2778CF69" w14:textId="77777777" w:rsidR="00011CED" w:rsidRDefault="00000000">
            <w:pPr>
              <w:spacing w:after="80" w:line="264" w:lineRule="auto"/>
            </w:pPr>
            <w:r>
              <w:rPr>
                <w:sz w:val="20"/>
              </w:rPr>
              <w:t>We do not issue a separate advance notification for Year 3 topics. Parents and carers are welcome to ask about the learning.</w:t>
            </w:r>
          </w:p>
        </w:tc>
      </w:tr>
      <w:tr w:rsidR="00011CED" w14:paraId="5C0A71C6" w14:textId="77777777">
        <w:trPr>
          <w:cantSplit/>
        </w:trPr>
        <w:tc>
          <w:tcPr>
            <w:tcW w:w="1050" w:type="dxa"/>
          </w:tcPr>
          <w:p w14:paraId="4F582023" w14:textId="77777777" w:rsidR="00011CED" w:rsidRDefault="00000000">
            <w:pPr>
              <w:spacing w:after="80" w:line="264" w:lineRule="auto"/>
            </w:pPr>
            <w:r>
              <w:rPr>
                <w:sz w:val="20"/>
              </w:rPr>
              <w:t>Year 4</w:t>
            </w:r>
          </w:p>
        </w:tc>
        <w:tc>
          <w:tcPr>
            <w:tcW w:w="8310" w:type="dxa"/>
          </w:tcPr>
          <w:p w14:paraId="02D5B842" w14:textId="77777777" w:rsidR="00011CED" w:rsidRDefault="00000000">
            <w:pPr>
              <w:spacing w:after="80" w:line="264" w:lineRule="auto"/>
            </w:pPr>
            <w:r>
              <w:rPr>
                <w:sz w:val="20"/>
              </w:rPr>
              <w:t>Spring 2: Advance information about puberty, hormones and growing up, ahead of the Summer 1 learning.</w:t>
            </w:r>
          </w:p>
        </w:tc>
      </w:tr>
      <w:tr w:rsidR="00011CED" w14:paraId="7FC03772" w14:textId="77777777">
        <w:trPr>
          <w:cantSplit/>
        </w:trPr>
        <w:tc>
          <w:tcPr>
            <w:tcW w:w="1050" w:type="dxa"/>
          </w:tcPr>
          <w:p w14:paraId="17BBA2CF" w14:textId="77777777" w:rsidR="00011CED" w:rsidRDefault="00000000">
            <w:pPr>
              <w:spacing w:after="80" w:line="264" w:lineRule="auto"/>
            </w:pPr>
            <w:r>
              <w:rPr>
                <w:sz w:val="20"/>
              </w:rPr>
              <w:t>Year 5</w:t>
            </w:r>
          </w:p>
        </w:tc>
        <w:tc>
          <w:tcPr>
            <w:tcW w:w="8310" w:type="dxa"/>
          </w:tcPr>
          <w:p w14:paraId="14619C92" w14:textId="77777777" w:rsidR="00011CED" w:rsidRDefault="00000000">
            <w:pPr>
              <w:spacing w:after="80" w:line="264" w:lineRule="auto"/>
            </w:pPr>
            <w:r>
              <w:rPr>
                <w:sz w:val="20"/>
              </w:rPr>
              <w:t>Spring 2: Puberty, physical and emotional changes, hygiene and body vocabulary.</w:t>
            </w:r>
          </w:p>
        </w:tc>
      </w:tr>
      <w:tr w:rsidR="00011CED" w14:paraId="55129583" w14:textId="77777777">
        <w:trPr>
          <w:cantSplit/>
        </w:trPr>
        <w:tc>
          <w:tcPr>
            <w:tcW w:w="1050" w:type="dxa"/>
          </w:tcPr>
          <w:p w14:paraId="0C1C0947" w14:textId="77777777" w:rsidR="00011CED" w:rsidRDefault="00000000">
            <w:pPr>
              <w:spacing w:after="80" w:line="264" w:lineRule="auto"/>
            </w:pPr>
            <w:r>
              <w:rPr>
                <w:sz w:val="20"/>
              </w:rPr>
              <w:t>Year 6</w:t>
            </w:r>
          </w:p>
        </w:tc>
        <w:tc>
          <w:tcPr>
            <w:tcW w:w="8310" w:type="dxa"/>
          </w:tcPr>
          <w:p w14:paraId="2A9C9BD2" w14:textId="77777777" w:rsidR="00011CED" w:rsidRDefault="00000000">
            <w:pPr>
              <w:spacing w:after="80" w:line="264" w:lineRule="auto"/>
            </w:pPr>
            <w:r>
              <w:rPr>
                <w:sz w:val="20"/>
              </w:rPr>
              <w:t>Before the relationships, puberty and reproduction unit: information about the content and which elements are additional sex education.</w:t>
            </w:r>
          </w:p>
        </w:tc>
      </w:tr>
    </w:tbl>
    <w:p w14:paraId="44FEB4B5" w14:textId="77777777" w:rsidR="00011CED" w:rsidRDefault="00000000">
      <w:pPr>
        <w:pStyle w:val="Heading1"/>
        <w:pageBreakBefore/>
        <w:spacing w:before="0"/>
      </w:pPr>
      <w:r>
        <w:lastRenderedPageBreak/>
        <w:t>Year 6 learning and parents’ rights</w:t>
      </w:r>
    </w:p>
    <w:p w14:paraId="7A674FBA" w14:textId="77777777" w:rsidR="00011CED" w:rsidRDefault="00000000" w:rsidP="00065385">
      <w:r>
        <w:t>In the summer term, Year 6 children learn about growing up and reproduction.</w:t>
      </w:r>
    </w:p>
    <w:p w14:paraId="686A99D0" w14:textId="77777777" w:rsidR="00011CED" w:rsidRDefault="00000000">
      <w:pPr>
        <w:pStyle w:val="Heading2"/>
      </w:pPr>
      <w:r>
        <w:t>Learning all children take part in</w:t>
      </w:r>
    </w:p>
    <w:p w14:paraId="5C9BBB85" w14:textId="77777777" w:rsidR="00011CED" w:rsidRDefault="00000000">
      <w:r>
        <w:t>Through Health Education and science, children learn about puberty and the transition from childhood to adulthood, reproductive organs and their functions, and the biological sequence involving sperm and egg, fertilisation, pregnancy, gestation and birth. Children remain in their usual classes for these lessons; classes are not split or combined.</w:t>
      </w:r>
    </w:p>
    <w:p w14:paraId="5D75B9ED" w14:textId="77777777" w:rsidR="00011CED" w:rsidRDefault="00000000">
      <w:pPr>
        <w:pStyle w:val="Heading2"/>
      </w:pPr>
      <w:r>
        <w:t>Additional sex education: parental withdrawal</w:t>
      </w:r>
    </w:p>
    <w:p w14:paraId="086AA66C" w14:textId="77777777" w:rsidR="00011CED" w:rsidRDefault="00000000">
      <w:r>
        <w:t>Our additional sex education covers two elements: how sexual intercourse can lead to conception, and ways pregnancy can be prevented. Parents can request withdrawal from these two elements. This right does not extend to the whole Year 6 unit.</w:t>
      </w:r>
    </w:p>
    <w:p w14:paraId="7E7F313B" w14:textId="77777777" w:rsidR="00011CED" w:rsidRDefault="00000000">
      <w:r>
        <w:t>Parents cannot withdraw children from Relationships Education, Health Education or content taught as part of the science curriculum.</w:t>
      </w:r>
    </w:p>
    <w:p w14:paraId="7090A6E2" w14:textId="77777777" w:rsidR="00011CED" w:rsidRDefault="00000000">
      <w:r>
        <w:t>If you would like to discuss withdrawing your child from additional sex education, please email the school office to request a meeting. We will provide a withdrawal form at the meeting.</w:t>
      </w:r>
    </w:p>
    <w:p w14:paraId="785F0F14" w14:textId="77777777" w:rsidR="00011CED" w:rsidRDefault="00011CED"/>
    <w:sectPr w:rsidR="00011CED" w:rsidSect="00034616">
      <w:headerReference w:type="default" r:id="rId8"/>
      <w:footerReference w:type="default" r:id="rId9"/>
      <w:pgSz w:w="12240" w:h="15840"/>
      <w:pgMar w:top="1440" w:right="1440" w:bottom="1440" w:left="1440" w:header="317"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EBCEA" w14:textId="77777777" w:rsidR="007B769D" w:rsidRDefault="007B769D">
      <w:pPr>
        <w:spacing w:after="0" w:line="240" w:lineRule="auto"/>
      </w:pPr>
      <w:r>
        <w:separator/>
      </w:r>
    </w:p>
  </w:endnote>
  <w:endnote w:type="continuationSeparator" w:id="0">
    <w:p w14:paraId="57BE1EF0" w14:textId="77777777" w:rsidR="007B769D" w:rsidRDefault="007B7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72ECC" w14:textId="77777777" w:rsidR="00011CED" w:rsidRDefault="00000000">
    <w:pPr>
      <w:pStyle w:val="Footer"/>
      <w:jc w:val="right"/>
    </w:pPr>
    <w:r>
      <w:t xml:space="preserve">Parent and carer guide  •  </w:t>
    </w:r>
    <w:r>
      <w:fldChar w:fldCharType="begin"/>
    </w:r>
    <w:r>
      <w:instrText>PAGE</w:instrText>
    </w:r>
    <w:r>
      <w:fldChar w:fldCharType="separate"/>
    </w:r>
    <w:r w:rsidR="00E171E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DFF73" w14:textId="77777777" w:rsidR="007B769D" w:rsidRDefault="007B769D">
      <w:pPr>
        <w:spacing w:after="0" w:line="240" w:lineRule="auto"/>
      </w:pPr>
      <w:r>
        <w:separator/>
      </w:r>
    </w:p>
  </w:footnote>
  <w:footnote w:type="continuationSeparator" w:id="0">
    <w:p w14:paraId="3A2031B6" w14:textId="77777777" w:rsidR="007B769D" w:rsidRDefault="007B7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47A1" w14:textId="00A2CB73" w:rsidR="00B1325C" w:rsidRDefault="00000000">
    <w:pPr>
      <w:tabs>
        <w:tab w:val="left" w:pos="1181"/>
      </w:tabs>
      <w:spacing w:after="0" w:line="240" w:lineRule="auto"/>
    </w:pPr>
    <w:r>
      <w:tab/>
    </w:r>
  </w:p>
  <w:p w14:paraId="4EDDCE2B" w14:textId="0063A052" w:rsidR="00B1325C" w:rsidRDefault="00B1325C">
    <w:pPr>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9515646">
    <w:abstractNumId w:val="8"/>
  </w:num>
  <w:num w:numId="2" w16cid:durableId="41682517">
    <w:abstractNumId w:val="6"/>
  </w:num>
  <w:num w:numId="3" w16cid:durableId="1565220773">
    <w:abstractNumId w:val="5"/>
  </w:num>
  <w:num w:numId="4" w16cid:durableId="1094591116">
    <w:abstractNumId w:val="4"/>
  </w:num>
  <w:num w:numId="5" w16cid:durableId="1288850147">
    <w:abstractNumId w:val="7"/>
  </w:num>
  <w:num w:numId="6" w16cid:durableId="1196623938">
    <w:abstractNumId w:val="3"/>
  </w:num>
  <w:num w:numId="7" w16cid:durableId="465972849">
    <w:abstractNumId w:val="2"/>
  </w:num>
  <w:num w:numId="8" w16cid:durableId="437529283">
    <w:abstractNumId w:val="1"/>
  </w:num>
  <w:num w:numId="9" w16cid:durableId="1402874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CED"/>
    <w:rsid w:val="00034616"/>
    <w:rsid w:val="0006063C"/>
    <w:rsid w:val="00065385"/>
    <w:rsid w:val="0015074B"/>
    <w:rsid w:val="0029639D"/>
    <w:rsid w:val="00326F90"/>
    <w:rsid w:val="00680132"/>
    <w:rsid w:val="006F7D0C"/>
    <w:rsid w:val="007B769D"/>
    <w:rsid w:val="007E548C"/>
    <w:rsid w:val="008E602C"/>
    <w:rsid w:val="00AA1D8D"/>
    <w:rsid w:val="00B1325C"/>
    <w:rsid w:val="00B47730"/>
    <w:rsid w:val="00CB0664"/>
    <w:rsid w:val="00D86F0C"/>
    <w:rsid w:val="00E171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54894F"/>
  <w14:defaultImageDpi w14:val="300"/>
  <w15:docId w15:val="{5F5C2E6B-EB68-4E5A-8D84-F0B5E2A2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00" w:lineRule="auto"/>
    </w:pPr>
    <w:rPr>
      <w:rFonts w:ascii="Calibri" w:hAnsi="Calibri"/>
      <w:color w:val="222222"/>
    </w:rPr>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b/>
      <w:bCs/>
      <w:color w:val="1AAD4C"/>
      <w:sz w:val="32"/>
      <w:szCs w:val="28"/>
    </w:rPr>
  </w:style>
  <w:style w:type="paragraph" w:styleId="Heading2">
    <w:name w:val="heading 2"/>
    <w:basedOn w:val="Normal"/>
    <w:next w:val="Normal"/>
    <w:link w:val="Heading2Char"/>
    <w:uiPriority w:val="9"/>
    <w:unhideWhenUsed/>
    <w:qFormat/>
    <w:rsid w:val="00FC693F"/>
    <w:pPr>
      <w:keepNext/>
      <w:keepLines/>
      <w:spacing w:before="280" w:after="140"/>
      <w:outlineLvl w:val="1"/>
    </w:pPr>
    <w:rPr>
      <w:rFonts w:asciiTheme="majorHAnsi" w:eastAsiaTheme="majorEastAsia" w:hAnsiTheme="majorHAnsi" w:cstheme="majorBidi"/>
      <w:b/>
      <w:bCs/>
      <w:color w:val="1AAD4C"/>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1AAD4C"/>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rPr>
      <w:color w:val="666666"/>
      <w:sz w:val="18"/>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color w:val="666666"/>
      <w:sz w:val="18"/>
    </w:r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60"/>
      <w:contextualSpacing/>
    </w:pPr>
    <w:rPr>
      <w:rFonts w:asciiTheme="majorHAnsi" w:eastAsiaTheme="majorEastAsia" w:hAnsiTheme="majorHAnsi" w:cstheme="majorBidi"/>
      <w:color w:val="1AAD4C"/>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40"/>
    </w:pPr>
    <w:rPr>
      <w:rFonts w:asciiTheme="majorHAnsi" w:eastAsiaTheme="majorEastAsia" w:hAnsiTheme="majorHAnsi" w:cstheme="majorBidi"/>
      <w:i/>
      <w:iCs/>
      <w:color w:val="555555"/>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Wellbeing at Westvale: Parent and Carer Guide</vt:lpstr>
    </vt:vector>
  </TitlesOfParts>
  <Manager/>
  <Company/>
  <LinksUpToDate>false</LinksUpToDate>
  <CharactersWithSpaces>7345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Wellbeing at Westvale: Parent and Carer Guide</dc:title>
  <dc:subject/>
  <dc:creator>Westvale Park Primary Academy</dc:creator>
  <cp:keywords/>
  <dc:description>generated by python-docx</dc:description>
  <cp:lastModifiedBy>Ryan Farrant</cp:lastModifiedBy>
  <cp:revision>4</cp:revision>
  <dcterms:created xsi:type="dcterms:W3CDTF">2013-12-23T23:15:00Z</dcterms:created>
  <dcterms:modified xsi:type="dcterms:W3CDTF">2026-09-05T19:37:00Z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2026-09-05T18:07:53Z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2ac7251e-1b24-45e8-ae4d-1de1ea5a58be</vt:lpwstr>
  </property>
  <property fmtid="{D5CDD505-2E9C-101B-9397-08002B2CF9AE}" pid="7" name="MSIP_Label_defa4170-0d19-0005-0004-bc88714345d2_ActionId">
    <vt:lpwstr>a9d2a691-9b54-45d7-a5b3-2dfb0566aa7d</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